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22.4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86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68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4D7987FD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_Toc5131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_Toc5131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E02179C">
          <w:pPr>
            <w:pStyle w:val="28"/>
          </w:pPr>
          <w:r>
            <w:fldChar w:fldCharType="begin"/>
          </w:r>
          <w:r>
            <w:instrText xml:space="preserve"> HYPERLINK \l _Toc29002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_Toc29002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17445E6">
          <w:pPr>
            <w:pStyle w:val="28"/>
          </w:pPr>
          <w:r>
            <w:fldChar w:fldCharType="begin"/>
          </w:r>
          <w:r>
            <w:instrText xml:space="preserve"> HYPERLINK \l _Toc19273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_Toc19273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3568C4E4">
          <w:pPr>
            <w:pStyle w:val="28"/>
          </w:pPr>
          <w:r>
            <w:fldChar w:fldCharType="begin"/>
          </w:r>
          <w:r>
            <w:instrText xml:space="preserve"> HYPERLINK \l _Toc12492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_Toc12492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A1EE436">
          <w:pPr>
            <w:pStyle w:val="30"/>
          </w:pPr>
          <w:r>
            <w:fldChar w:fldCharType="begin"/>
          </w:r>
          <w:r>
            <w:instrText xml:space="preserve"> HYPERLINK \l _Toc2991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_Toc2991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3B325F15">
          <w:pPr>
            <w:pStyle w:val="29"/>
          </w:pPr>
          <w:r>
            <w:fldChar w:fldCharType="begin"/>
          </w:r>
          <w:r>
            <w:instrText xml:space="preserve"> HYPERLINK \l _Toc26348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_Toc26348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D7858AB">
          <w:pPr>
            <w:pStyle w:val="29"/>
          </w:pPr>
          <w:r>
            <w:fldChar w:fldCharType="begin"/>
          </w:r>
          <w:r>
            <w:instrText xml:space="preserve"> HYPERLINK \l _Toc9970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_Toc9970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43E1B118">
          <w:pPr>
            <w:pStyle w:val="30"/>
          </w:pPr>
          <w:r>
            <w:fldChar w:fldCharType="begin"/>
          </w:r>
          <w:r>
            <w:instrText xml:space="preserve"> HYPERLINK \l _Toc29022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_Toc29022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65AEA066">
          <w:pPr>
            <w:pStyle w:val="29"/>
          </w:pPr>
          <w:r>
            <w:fldChar w:fldCharType="begin"/>
          </w:r>
          <w:r>
            <w:instrText xml:space="preserve"> HYPERLINK \l _Toc13207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_Toc13207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48121CC4">
          <w:pPr>
            <w:pStyle w:val="29"/>
          </w:pPr>
          <w:r>
            <w:fldChar w:fldCharType="begin"/>
          </w:r>
          <w:r>
            <w:instrText xml:space="preserve"> HYPERLINK \l _Toc1444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_Toc1444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1828E351">
          <w:pPr>
            <w:pStyle w:val="29"/>
          </w:pPr>
          <w:r>
            <w:fldChar w:fldCharType="begin"/>
          </w:r>
          <w:r>
            <w:instrText xml:space="preserve"> HYPERLINK \l _Toc3526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_Toc3526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806C72B">
          <w:pPr>
            <w:pStyle w:val="28"/>
          </w:pPr>
          <w:r>
            <w:fldChar w:fldCharType="begin"/>
          </w:r>
          <w:r>
            <w:instrText xml:space="preserve"> HYPERLINK \l _Toc24882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_Toc24882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70BB99B1">
          <w:pPr>
            <w:pStyle w:val="30"/>
          </w:pPr>
          <w:r>
            <w:fldChar w:fldCharType="begin"/>
          </w:r>
          <w:r>
            <w:instrText xml:space="preserve"> HYPERLINK \l _Toc12134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_Toc12134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7EE8DCF2">
          <w:pPr>
            <w:pStyle w:val="30"/>
          </w:pPr>
          <w:r>
            <w:fldChar w:fldCharType="begin"/>
          </w:r>
          <w:r>
            <w:instrText xml:space="preserve"> HYPERLINK \l _Toc1934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_Toc1934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 w14:paraId="28C4635D">
          <w:pPr>
            <w:pStyle w:val="30"/>
          </w:pPr>
          <w:r>
            <w:fldChar w:fldCharType="begin"/>
          </w:r>
          <w:r>
            <w:instrText xml:space="preserve"> HYPERLINK \l _Toc8764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_Toc8764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 w14:paraId="532DD378">
          <w:pPr>
            <w:pStyle w:val="30"/>
          </w:pPr>
          <w:r>
            <w:fldChar w:fldCharType="begin"/>
          </w:r>
          <w:r>
            <w:instrText xml:space="preserve"> HYPERLINK \l _Toc26231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_Toc26231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 w14:paraId="798AB256">
          <w:pPr>
            <w:pStyle w:val="30"/>
          </w:pPr>
          <w:r>
            <w:fldChar w:fldCharType="begin"/>
          </w:r>
          <w:r>
            <w:instrText xml:space="preserve"> HYPERLINK \l _Toc9190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_Toc9190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 w14:paraId="1D0FE36F">
          <w:pPr>
            <w:pStyle w:val="30"/>
          </w:pPr>
          <w:r>
            <w:fldChar w:fldCharType="begin"/>
          </w:r>
          <w:r>
            <w:instrText xml:space="preserve"> HYPERLINK \l _Toc14436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_Toc14436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 w14:paraId="5B53A067">
          <w:pPr>
            <w:pStyle w:val="30"/>
          </w:pPr>
          <w:r>
            <w:fldChar w:fldCharType="begin"/>
          </w:r>
          <w:r>
            <w:instrText xml:space="preserve"> HYPERLINK \l _Toc4852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_Toc4852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 w14:paraId="23B51EFF">
          <w:pPr>
            <w:pStyle w:val="28"/>
          </w:pPr>
          <w:r>
            <w:fldChar w:fldCharType="begin"/>
          </w:r>
          <w:r>
            <w:instrText xml:space="preserve"> HYPERLINK \l _Toc32727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_Toc32727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 w14:paraId="77240D4A">
          <w:pPr>
            <w:pStyle w:val="28"/>
          </w:pPr>
          <w:r>
            <w:fldChar w:fldCharType="begin"/>
          </w:r>
          <w:r>
            <w:instrText xml:space="preserve"> HYPERLINK \l _Toc13667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_Toc13667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 w14:paraId="2338EF16">
          <w:pPr>
            <w:pStyle w:val="28"/>
          </w:pPr>
          <w:r>
            <w:fldChar w:fldCharType="begin"/>
          </w:r>
          <w:r>
            <w:instrText xml:space="preserve"> HYPERLINK \l _Toc2642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_Toc2642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 w14:paraId="59FDC04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_Toc11329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</w:t>
          </w:r>
          <w:r>
            <w:rPr>
              <w:rFonts w:hint="default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_Toc11329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69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D3D75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_Toc27909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_Toc27909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8255A40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_Toc13111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_Toc13111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D6EC4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_Toc18690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_Toc18690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13ABB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_Toc14043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_Toc14043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4619DD2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_Toc9466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_Toc9466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268740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_Toc19517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_Toc19517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1DB0B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_Toc17620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_Toc17620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E96D18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_Toc7548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_Toc7548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7DB8D6C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_Toc14836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_Toc14836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C4EBAC4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_Toc18641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_Toc18641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A1A0CB3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_Toc16185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_Toc16185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683E032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_Toc18453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_Toc18453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27526"/>
      <w:bookmarkStart w:id="1" w:name="_Toc5131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 xml:space="preserve"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</w:t>
      </w:r>
      <w:bookmarkStart w:id="103" w:name="_GoBack"/>
      <w:bookmarkEnd w:id="103"/>
      <w:r>
        <w:rPr>
          <w:rFonts w:hint="default"/>
          <w:lang w:val="ru-RU"/>
        </w:rPr>
        <w:t>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19273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bidi w:val="0"/>
      </w:pPr>
      <w:r>
        <w:rPr>
          <w:lang w:val="en-US" w:eastAsia="zh-CN"/>
        </w:rPr>
        <w:t>HTML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HTML работает с CSS и JavaScript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23043BD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bidi w:val="0"/>
      </w:pPr>
      <w:r>
        <w:t>Для организации доступа пользователей должен использоваться протокол презентационного уровня HTTP и его расширение HTTPS.</w:t>
      </w:r>
    </w:p>
    <w:p w14:paraId="6C09DAE0">
      <w:pPr>
        <w:pStyle w:val="4"/>
        <w:bidi w:val="0"/>
      </w:pPr>
      <w:r>
        <w:t>Для разработки веб-приложения выделены следующие этапы:</w:t>
      </w:r>
    </w:p>
    <w:p w14:paraId="2FD65595">
      <w:pPr>
        <w:pStyle w:val="101"/>
        <w:bidi w:val="0"/>
      </w:pPr>
      <w:r>
        <w:t>анализ требований и определение технического задания;</w:t>
      </w:r>
    </w:p>
    <w:p w14:paraId="5E550AD3">
      <w:pPr>
        <w:pStyle w:val="101"/>
        <w:bidi w:val="0"/>
      </w:pPr>
      <w:r>
        <w:t>проектирование архитектуры и функциональной модели;</w:t>
      </w:r>
    </w:p>
    <w:p w14:paraId="386C20A8">
      <w:pPr>
        <w:pStyle w:val="101"/>
        <w:bidi w:val="0"/>
      </w:pPr>
      <w:r>
        <w:t>разработка макетов интерфейса и дизайна;</w:t>
      </w:r>
    </w:p>
    <w:p w14:paraId="60D1BCB1">
      <w:pPr>
        <w:pStyle w:val="101"/>
        <w:bidi w:val="0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en-US"/>
        </w:rPr>
        <w:t xml:space="preserve">HTML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CSS</w:t>
      </w:r>
      <w:r>
        <w:t>;</w:t>
      </w:r>
    </w:p>
    <w:p w14:paraId="594FB19F">
      <w:pPr>
        <w:pStyle w:val="101"/>
        <w:bidi w:val="0"/>
      </w:pPr>
      <w:r>
        <w:t>реализация серверной части приложения с использованием Node.js и PostgreSQL;</w:t>
      </w:r>
    </w:p>
    <w:p w14:paraId="1F09D8E3">
      <w:pPr>
        <w:pStyle w:val="101"/>
        <w:bidi w:val="0"/>
      </w:pPr>
      <w:r>
        <w:t>интеграция клиентской и серверной частей;</w:t>
      </w:r>
    </w:p>
    <w:p w14:paraId="537B553A">
      <w:pPr>
        <w:pStyle w:val="101"/>
        <w:bidi w:val="0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bidi w:val="0"/>
      </w:pPr>
      <w:r>
        <w:t>внедрение и публикация веб-приложения;</w:t>
      </w:r>
    </w:p>
    <w:p w14:paraId="56CC3085">
      <w:pPr>
        <w:pStyle w:val="101"/>
        <w:bidi w:val="0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bidi w:val="0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bidi w:val="0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bidi w:val="0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пользователями ресурсы;</w:t>
      </w:r>
    </w:p>
    <w:p w14:paraId="36586237">
      <w:pPr>
        <w:pStyle w:val="101"/>
        <w:bidi w:val="0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bidi w:val="0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bidi w:val="0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bidi w:val="0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 пользователя; </w:t>
      </w:r>
    </w:p>
    <w:p w14:paraId="48B741A8">
      <w:pPr>
        <w:pStyle w:val="101"/>
        <w:bidi w:val="0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bidi w:val="0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693160"/>
            <wp:effectExtent l="9525" t="9525" r="14605" b="1587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693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684905"/>
            <wp:effectExtent l="9525" t="9525" r="20955" b="2413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684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047365"/>
            <wp:effectExtent l="9525" t="9525" r="21590" b="2159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047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046095"/>
            <wp:effectExtent l="9525" t="9525" r="22860" b="22860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046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098CF1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23410" cy="4203065"/>
            <wp:effectExtent l="9525" t="9525" r="17145" b="2413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4203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49"/>
        <w:gridCol w:w="4849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9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49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649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849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9022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20743"/>
      <w:bookmarkStart w:id="18" w:name="_Toc13207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  <w:rPr>
          <w:rFonts w:hint="default"/>
          <w:lang w:val="ru-RU"/>
        </w:rPr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en-US"/>
        </w:rPr>
        <w:t>10</w:t>
      </w:r>
      <w:r>
        <w:t xml:space="preserve"> классов объектов. Основной вид связи между классами объектов - 1:М с обязательной опциональностью на стороне «много».</w:t>
      </w:r>
    </w:p>
    <w:p w14:paraId="2D799C4B">
      <w:pPr>
        <w:pStyle w:val="110"/>
        <w:rPr>
          <w:rFonts w:hint="default"/>
          <w:lang w:val="ru-RU"/>
        </w:rPr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 xml:space="preserve">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SQL</w:t>
      </w:r>
      <w:r>
        <w:rPr>
          <w:rFonts w:hint="default"/>
          <w:lang w:val="ru-RU"/>
        </w:rPr>
        <w:t xml:space="preserve">-скриптов,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>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28018"/>
      <w:bookmarkStart w:id="22" w:name="_Toc3526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9525" t="9525" r="16510" b="23495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571490" cy="2945130"/>
            <wp:effectExtent l="9525" t="9525" r="1206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945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Первоначально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9525" t="9525" r="23495" b="1651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9525" t="9525" r="22225" b="2159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9525" t="9525" r="12700" b="2095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21300" cy="3007995"/>
            <wp:effectExtent l="9525" t="9525" r="18415" b="1524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0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009140" cy="2886075"/>
            <wp:effectExtent l="9525" t="9525" r="2349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1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none"/>
        </w:rPr>
      </w:pPr>
      <w:r>
        <w:rPr>
          <w:highlight w:val="none"/>
        </w:rPr>
        <w:t xml:space="preserve">Код разрабатываемой системы представлен в приложении </w:t>
      </w:r>
      <w:r>
        <w:rPr>
          <w:highlight w:val="none"/>
          <w:lang w:val="ru-RU"/>
        </w:rPr>
        <w:t>Н</w:t>
      </w:r>
      <w:r>
        <w:rPr>
          <w:highlight w:val="none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bidi w:val="0"/>
        <w:rPr>
          <w:rFonts w:hint="default"/>
        </w:rPr>
      </w:pPr>
      <w:r>
        <w:rPr>
          <w:rFonts w:hint="default"/>
        </w:rPr>
        <w:t>Для запуска и использования веб-приложения «УчительPRO», разработанного на платформе Node.js, необходимо выполнить несколько шагов.</w:t>
      </w:r>
    </w:p>
    <w:p w14:paraId="405A7BD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Node.js и npm. Рекомендуется использовать редактор Visual Studio Code для удобства разработки и запуска. Затем скачайте или склонируйте проект в выбранную папку на вашем компьютере. После этого откройте терминал в папке с проектом, что можно сделать в Visual Studio Code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npm install. Эта команда автоматически установит все библиотеки, указанные в файле package.json. </w:t>
      </w:r>
    </w:p>
    <w:p w14:paraId="1CA905B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Если в файле package.json прописан скрипт start,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(http://localhost:3000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bidi w:val="0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процессов, например, pm2, и настройки доменных имен.</w:t>
      </w:r>
    </w:p>
    <w:p w14:paraId="4E0282C2">
      <w:pPr>
        <w:pStyle w:val="4"/>
        <w:bidi w:val="0"/>
      </w:pPr>
      <w:r>
        <w:t xml:space="preserve">Для размещения веб-приложения «УчительPRO» был выбран хостинг-платформа Render. Render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 Платформа также обеспечивает автоматические обновления, резервное копирование и мониторинг, упрощая поддержку и повышая стабильность сайта.</w:t>
      </w:r>
    </w:p>
    <w:p w14:paraId="3D1C5588">
      <w:pPr>
        <w:pStyle w:val="4"/>
        <w:bidi w:val="0"/>
      </w:pPr>
      <w:r>
        <w:t>Сайт «УчительPRO» был доступен по ссылке: https://teacherpro.onrender.com. Благодаря использованию Render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bidi w:val="0"/>
      </w:pPr>
      <w:r>
        <w:t>Плюсы использования Render:</w:t>
      </w:r>
    </w:p>
    <w:p w14:paraId="5BA6FE99">
      <w:pPr>
        <w:pStyle w:val="101"/>
        <w:bidi w:val="0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bidi w:val="0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bidi w:val="0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bidi w:val="0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bidi w:val="0"/>
      </w:pPr>
      <w:r>
        <w:rPr>
          <w:lang w:val="ru-RU"/>
        </w:rPr>
        <w:t>п</w:t>
      </w:r>
      <w:r>
        <w:t>оддержка современных технологий и интеграция с CI/CD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bidi w:val="0"/>
      </w:pPr>
      <w:r>
        <w:t>Минусы:</w:t>
      </w:r>
    </w:p>
    <w:p w14:paraId="2ADBE61A">
      <w:pPr>
        <w:pStyle w:val="101"/>
        <w:bidi w:val="0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bidi w:val="0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bidi w:val="0"/>
      </w:pPr>
      <w:r>
        <w:rPr>
          <w:lang w:val="en-US" w:eastAsia="zh-CN"/>
        </w:rPr>
        <w:t>Использование Render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развитию.</w:t>
      </w:r>
    </w:p>
    <w:p w14:paraId="2000AAA7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2"/>
        <w:gridCol w:w="3095"/>
        <w:gridCol w:w="3750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082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095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750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095" w:type="dxa"/>
            <w:vAlign w:val="top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095" w:type="dxa"/>
            <w:vAlign w:val="top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095" w:type="dxa"/>
            <w:vAlign w:val="top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095" w:type="dxa"/>
            <w:vAlign w:val="top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095" w:type="dxa"/>
            <w:vAlign w:val="top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7360" cy="2251075"/>
            <wp:effectExtent l="9525" t="9525" r="10795" b="1016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25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19049E7B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74920" cy="2232660"/>
            <wp:effectExtent l="9525" t="9525" r="20955" b="1333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5285" cy="528320"/>
            <wp:effectExtent l="9525" t="9525" r="16510" b="1079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2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50255" cy="1738630"/>
            <wp:effectExtent l="9525" t="9525" r="22860" b="1968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38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692C7703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41.</w:t>
      </w: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58385" cy="3056890"/>
            <wp:effectExtent l="9525" t="9525" r="24130" b="1206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056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42.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95875" cy="4099560"/>
            <wp:effectExtent l="9525" t="9525" r="15240" b="2095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99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43.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3495" cy="3063875"/>
            <wp:effectExtent l="9525" t="9525" r="22860" b="2032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43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47,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48.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bidi w:val="0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bidi w:val="0"/>
      </w:pPr>
      <w:r>
        <w:t>С развитием технологий растут инструменты, такие как zzzcode.ai,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7E30518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</w:t>
      </w:r>
      <w:r>
        <w:t>tags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files, которая содержит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req.files, чтобы избежать повторного обращения к объекту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</w:t>
      </w:r>
      <w:r>
        <w:rPr>
          <w:rFonts w:hint="default"/>
          <w:lang w:val="ru-RU"/>
        </w:rPr>
        <w:t>;</w:t>
      </w:r>
    </w:p>
    <w:p w14:paraId="4677A7A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catch, который обрабатывает возможные ошибки и возвращает ответ с кодом 500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6D2A6E4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bidi w:val="0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bidi w:val="0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bidi w:val="0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 мы используем</w:t>
      </w:r>
      <w:r>
        <w:rPr>
          <w:rFonts w:hint="default"/>
          <w:lang w:val="ru-RU"/>
        </w:rPr>
        <w:t xml:space="preserve"> </w:t>
      </w:r>
      <w:r>
        <w:t>Promise.all()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F42764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у</w:t>
      </w:r>
      <w:r>
        <w:rPr>
          <w:rFonts w:hint="default"/>
        </w:rPr>
        <w:t>брали лишнюю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userCount,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;</w:t>
      </w:r>
    </w:p>
    <w:p w14:paraId="1BE6E39F">
      <w:pPr>
        <w:pStyle w:val="101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bidi w:val="0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bidi w:val="0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bidi w:val="0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bidi w:val="0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bidi w:val="0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bidi w:val="0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bidi w:val="0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bidi w:val="0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bidi w:val="0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bidi w:val="0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bidi w:val="0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bidi w:val="0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bidi w:val="0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bidi w:val="0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bidi w:val="0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bidi w:val="0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bidi w:val="0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03A16166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49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7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0165" cy="5488305"/>
            <wp:effectExtent l="9525" t="9525" r="11430" b="19050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548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52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53.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192270" cy="3465195"/>
            <wp:effectExtent l="9525" t="9525" r="19685" b="1524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46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55 представлена форма редактирования, где для примера меняется название разработки</w:t>
      </w:r>
    </w:p>
    <w:p w14:paraId="009D1515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06775" cy="2748280"/>
            <wp:effectExtent l="9525" t="9525" r="12700" b="1587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74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135120" cy="1038860"/>
            <wp:effectExtent l="9525" t="9525" r="15875" b="1841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3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03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30780" cy="2357120"/>
            <wp:effectExtent l="9525" t="9525" r="13335" b="1079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9525" t="9525" r="15240" b="2095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>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bidi w:val="0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bidi w:val="0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bidi w:val="0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bidi w:val="0"/>
      </w:pPr>
      <w:r>
        <w:t>обосновать необходимость создания или модификации веб ИС;</w:t>
      </w:r>
    </w:p>
    <w:p w14:paraId="4C084EF6">
      <w:pPr>
        <w:pStyle w:val="101"/>
        <w:bidi w:val="0"/>
      </w:pPr>
      <w:r>
        <w:t>разработать техническое задание по выбранной теме;</w:t>
      </w:r>
    </w:p>
    <w:p w14:paraId="75CA2255">
      <w:pPr>
        <w:pStyle w:val="101"/>
        <w:bidi w:val="0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bidi w:val="0"/>
      </w:pPr>
      <w:r>
        <w:t>разработать веб-приложение согласно техническому заданию;</w:t>
      </w:r>
    </w:p>
    <w:p w14:paraId="7E303ED0">
      <w:pPr>
        <w:pStyle w:val="101"/>
        <w:bidi w:val="0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bidi w:val="0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bidi w:val="0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bidi w:val="0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bidi w:val="0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bidi w:val="0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bidi w:val="0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bidi w:val="0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bidi w:val="0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bidi w:val="0"/>
      </w:pPr>
      <w:r>
        <w:t>выполнить описание руководства системного программиста: структура, настройка и проверка веб-приложения, сообщения системному программисту;</w:t>
      </w:r>
    </w:p>
    <w:p w14:paraId="77D72EA2">
      <w:pPr>
        <w:pStyle w:val="101"/>
        <w:bidi w:val="0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bidi w:val="0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>В процессе проектирования и разработки были использованы современные технологии программирования, такие как HTML, CSS, JavaScript, Node.js и база данных PostgreSQL. Это позволило создать интуитивно понятный, адаптивный интерфейс и надёжную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учётом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удовлетворённости пользователей. В нём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ещё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9020"/>
      <w:bookmarkStart w:id="41" w:name="_Toc2642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361CD7CE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19.101-77 ЕСПД. Виды программ и программных документов.</w:t>
      </w:r>
    </w:p>
    <w:p w14:paraId="2F1DCAB5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19.102-77 ЕСПД. Стадии разработки.</w:t>
      </w:r>
    </w:p>
    <w:p w14:paraId="57315BDE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19.105-78 ЕСПД. Общие требования к программным документам</w:t>
      </w:r>
    </w:p>
    <w:p w14:paraId="147FA5B0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19.502-78 ЕСПД. Описание применения. Требования к содержанию и оформлению.</w:t>
      </w:r>
    </w:p>
    <w:p w14:paraId="3C4CF69A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19.504-79 ЕСПД. Руководство программиста. Требования к содержанию и оформлению.</w:t>
      </w:r>
    </w:p>
    <w:p w14:paraId="2379A2EB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2.105-95 ЕСКД. Общие требования к текстовым документам</w:t>
      </w:r>
    </w:p>
    <w:p w14:paraId="3314618A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widowControl w:val="0"/>
        <w:numPr>
          <w:ilvl w:val="0"/>
          <w:numId w:val="20"/>
        </w:numPr>
        <w:tabs>
          <w:tab w:val="left" w:pos="840"/>
          <w:tab w:val="left" w:pos="1120"/>
        </w:tabs>
        <w:ind w:left="0" w:firstLine="709"/>
        <w:jc w:val="both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03646811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1C6B25DE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51FA27C2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2731F5F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7690DB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729DCEEF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6230AF40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030D384F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3306A1BC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2E47ED7F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FD5ADA1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BA36197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Что такое время ответа сервера?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[Электронный ресурс] – Режим доступа: https://handyhost.ru/help/hosting/vremya-otveta-servera.html – 31.05.2025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C0376A6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7F94F6A8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01.05.2024).</w:t>
      </w:r>
    </w:p>
    <w:p w14:paraId="08C3640D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</w:pPr>
      <w:r>
        <w:t xml:space="preserve">Руководство по JavaScript. </w:t>
      </w:r>
      <w:r>
        <w:rPr>
          <w:lang w:val="ru-RU"/>
        </w:rPr>
        <w:t>–</w:t>
      </w:r>
      <w:r>
        <w:t xml:space="preserve"> Текст: электронный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06.05.2024).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3"/>
      <w:bookmarkEnd w:id="46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cs="Times New Roman"/>
          <w:b/>
        </w:rPr>
        <w:t>Функциональная модель</w:t>
      </w:r>
      <w:bookmarkEnd w:id="64"/>
      <w:bookmarkEnd w:id="67"/>
      <w:bookmarkEnd w:id="68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>Информационная модель</w:t>
      </w:r>
      <w:bookmarkEnd w:id="71"/>
      <w:bookmarkEnd w:id="74"/>
      <w:bookmarkEnd w:id="75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82"/>
      <w:bookmarkEnd w:id="84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8" w:name="_Toc14332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86"/>
      <w:bookmarkEnd w:id="88"/>
    </w:p>
    <w:p w14:paraId="44F362D5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92" w:name="_Toc1394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90"/>
      <w:bookmarkEnd w:id="92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100"/>
      <w:bookmarkEnd w:id="102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5E23B59B"/>
    <w:sectPr>
      <w:headerReference r:id="rId23" w:type="first"/>
      <w:headerReference r:id="rId22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GOST type A">
    <w:panose1 w:val="020B0500000000000000"/>
    <w:charset w:val="00"/>
    <w:family w:val="auto"/>
    <w:pitch w:val="default"/>
    <w:sig w:usb0="00000201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7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0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3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7"/>
  </w:num>
  <w:num w:numId="5">
    <w:abstractNumId w:val="9"/>
  </w:num>
  <w:num w:numId="6">
    <w:abstractNumId w:val="3"/>
  </w:num>
  <w:num w:numId="7">
    <w:abstractNumId w:val="1"/>
  </w:num>
  <w:num w:numId="8">
    <w:abstractNumId w:val="10"/>
  </w:num>
  <w:num w:numId="9">
    <w:abstractNumId w:val="7"/>
  </w:num>
  <w:num w:numId="10">
    <w:abstractNumId w:val="2"/>
  </w:num>
  <w:num w:numId="11">
    <w:abstractNumId w:val="5"/>
  </w:num>
  <w:num w:numId="12">
    <w:abstractNumId w:val="14"/>
  </w:num>
  <w:num w:numId="13">
    <w:abstractNumId w:val="19"/>
  </w:num>
  <w:num w:numId="14">
    <w:abstractNumId w:val="13"/>
  </w:num>
  <w:num w:numId="15">
    <w:abstractNumId w:val="0"/>
  </w:num>
  <w:num w:numId="16">
    <w:abstractNumId w:val="11"/>
  </w:num>
  <w:num w:numId="17">
    <w:abstractNumId w:val="8"/>
  </w:num>
  <w:num w:numId="18">
    <w:abstractNumId w:val="4"/>
  </w:num>
  <w:num w:numId="19">
    <w:abstractNumId w:val="1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84D3425"/>
    <w:rsid w:val="08951104"/>
    <w:rsid w:val="09044A50"/>
    <w:rsid w:val="09673613"/>
    <w:rsid w:val="0B9731E8"/>
    <w:rsid w:val="0C770F81"/>
    <w:rsid w:val="10E862CD"/>
    <w:rsid w:val="115E750B"/>
    <w:rsid w:val="12A01421"/>
    <w:rsid w:val="13973083"/>
    <w:rsid w:val="14347C33"/>
    <w:rsid w:val="14973DE7"/>
    <w:rsid w:val="15166027"/>
    <w:rsid w:val="155C02D1"/>
    <w:rsid w:val="165669C6"/>
    <w:rsid w:val="17266FD2"/>
    <w:rsid w:val="18506CC3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1DCD0774"/>
    <w:rsid w:val="201D403F"/>
    <w:rsid w:val="205E14A4"/>
    <w:rsid w:val="218F708A"/>
    <w:rsid w:val="239F4936"/>
    <w:rsid w:val="243A643A"/>
    <w:rsid w:val="24B470A5"/>
    <w:rsid w:val="27671310"/>
    <w:rsid w:val="29036E4B"/>
    <w:rsid w:val="29A36F26"/>
    <w:rsid w:val="2A04000D"/>
    <w:rsid w:val="2B083AA3"/>
    <w:rsid w:val="2D961A5A"/>
    <w:rsid w:val="2DC77CAA"/>
    <w:rsid w:val="2EB17957"/>
    <w:rsid w:val="2F2A0128"/>
    <w:rsid w:val="2FFE0AC6"/>
    <w:rsid w:val="30902A80"/>
    <w:rsid w:val="310D1CB8"/>
    <w:rsid w:val="31742926"/>
    <w:rsid w:val="31D22CC8"/>
    <w:rsid w:val="326150A9"/>
    <w:rsid w:val="3355372A"/>
    <w:rsid w:val="37A05A9F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3E97598A"/>
    <w:rsid w:val="403F337B"/>
    <w:rsid w:val="41414FF6"/>
    <w:rsid w:val="41F12571"/>
    <w:rsid w:val="44690F18"/>
    <w:rsid w:val="46524A88"/>
    <w:rsid w:val="47EF1A5B"/>
    <w:rsid w:val="4875687A"/>
    <w:rsid w:val="48C4708D"/>
    <w:rsid w:val="48FF1935"/>
    <w:rsid w:val="4CF124C7"/>
    <w:rsid w:val="4E980469"/>
    <w:rsid w:val="4FC83B95"/>
    <w:rsid w:val="51241F2C"/>
    <w:rsid w:val="51BA7EA1"/>
    <w:rsid w:val="51F03D2C"/>
    <w:rsid w:val="52475881"/>
    <w:rsid w:val="52A7282A"/>
    <w:rsid w:val="53975234"/>
    <w:rsid w:val="53A55875"/>
    <w:rsid w:val="543F6C33"/>
    <w:rsid w:val="56757E4E"/>
    <w:rsid w:val="57CF5381"/>
    <w:rsid w:val="58A812B8"/>
    <w:rsid w:val="5B4B7D53"/>
    <w:rsid w:val="5BDA0288"/>
    <w:rsid w:val="5C6F7EB5"/>
    <w:rsid w:val="5CBB40AF"/>
    <w:rsid w:val="5CF3335E"/>
    <w:rsid w:val="5DEE4CCB"/>
    <w:rsid w:val="62302FF1"/>
    <w:rsid w:val="624676DF"/>
    <w:rsid w:val="62BB4D5B"/>
    <w:rsid w:val="63AD4F94"/>
    <w:rsid w:val="64426B0C"/>
    <w:rsid w:val="65332173"/>
    <w:rsid w:val="659277EE"/>
    <w:rsid w:val="668C4096"/>
    <w:rsid w:val="67282999"/>
    <w:rsid w:val="67AA3898"/>
    <w:rsid w:val="69562E72"/>
    <w:rsid w:val="6A505A77"/>
    <w:rsid w:val="6B1160A8"/>
    <w:rsid w:val="6BF14C42"/>
    <w:rsid w:val="6C166CE2"/>
    <w:rsid w:val="6C4A439E"/>
    <w:rsid w:val="70F260D0"/>
    <w:rsid w:val="728978F6"/>
    <w:rsid w:val="72B840B1"/>
    <w:rsid w:val="750D3C90"/>
    <w:rsid w:val="763B7D07"/>
    <w:rsid w:val="78D12204"/>
    <w:rsid w:val="795B1E9D"/>
    <w:rsid w:val="7BC55636"/>
    <w:rsid w:val="7BE01F3D"/>
    <w:rsid w:val="7C233F6D"/>
    <w:rsid w:val="7DA339CA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3" Type="http://schemas.openxmlformats.org/officeDocument/2006/relationships/fontTable" Target="fontTable.xml"/><Relationship Id="rId102" Type="http://schemas.openxmlformats.org/officeDocument/2006/relationships/customXml" Target="../customXml/item2.xml"/><Relationship Id="rId101" Type="http://schemas.openxmlformats.org/officeDocument/2006/relationships/numbering" Target="numbering.xml"/><Relationship Id="rId100" Type="http://schemas.openxmlformats.org/officeDocument/2006/relationships/customXml" Target="../customXml/item1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86</Pages>
  <Words>13943</Words>
  <Characters>101625</Characters>
  <Lines>656</Lines>
  <Paragraphs>184</Paragraphs>
  <TotalTime>8</TotalTime>
  <ScaleCrop>false</ScaleCrop>
  <LinksUpToDate>false</LinksUpToDate>
  <CharactersWithSpaces>114494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2025-05-31T07:28:45Z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